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81" w:rsidRDefault="00A57381" w:rsidP="00A573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Экзаменационные вопросы</w:t>
      </w:r>
    </w:p>
    <w:p w:rsidR="00A57381" w:rsidRPr="00A57381" w:rsidRDefault="00A57381" w:rsidP="00A573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«Судебная экономическая экспертиза»</w:t>
      </w:r>
    </w:p>
    <w:p w:rsidR="00A57381" w:rsidRDefault="00A57381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сущность судебной экономической экспертизы</w:t>
      </w:r>
    </w:p>
    <w:p w:rsidR="00A57381" w:rsidRDefault="00E32DFB" w:rsidP="00A57381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и задачи судебной экономической экспертизы</w:t>
      </w:r>
    </w:p>
    <w:p w:rsidR="00A57381" w:rsidRDefault="00E32DFB" w:rsidP="00A57381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Отличительные особенности судебной ревизии, аудита и судебной экономической экспертизы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и объекты исследования судебной экономической экспертизы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назначения судебной экономической экспертизы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экспертизы в судебном экспертном учреждении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специалиста в кассационной и надзорной инстанциях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положение эксперта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и компетенция эксперта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эксперта с материалами дела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Экспертное заключение и его структура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и оценка экспертного заключения судом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Истинность заключения эксперта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обеспечение экспертной деятельности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судебной экономической (бухгалтерской) экспертизы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Экспертное исследование отчетного баланса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Экспертное исследование регистров бухгалтерского учета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оборотов бухгалтерского учета по счетам оборотных активов и краткосрочных пассивов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оборотов бухгалтерского учета по счетам расчетов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оборотов бухгалтерского учета по счетам денежных средств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оборотов бухгалтерского учета при превышении краткосрочных пассивов над оборотными активами в отчетном балансе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Экспертное исследование первичных документов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23.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аналитических процедур при проведении судебной бухгалтерской экспертизы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="00A57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инжинирингового инструментария в экспертном аналитическом исследовании</w:t>
      </w:r>
    </w:p>
    <w:p w:rsidR="00A57381" w:rsidRDefault="00E32DFB" w:rsidP="00A57381">
      <w:pPr>
        <w:spacing w:after="0"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25. </w:t>
      </w:r>
      <w:r w:rsidR="00A57381">
        <w:rPr>
          <w:rFonts w:ascii="Times New Roman" w:eastAsia="MS Mincho" w:hAnsi="Times New Roman" w:cs="Times New Roman"/>
          <w:sz w:val="28"/>
          <w:szCs w:val="28"/>
          <w:lang w:eastAsia="ru-RU"/>
        </w:rPr>
        <w:t>Контрольно-аналитические мероприятия по противодействию криминальным экономическим явлениям</w:t>
      </w:r>
    </w:p>
    <w:p w:rsidR="00A71DAD" w:rsidRDefault="00A71DAD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 Предмет судебной финансово-кредитной экспертизы</w:t>
      </w:r>
    </w:p>
    <w:p w:rsidR="00D309BF" w:rsidRDefault="00A71DAD" w:rsidP="00D30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r w:rsidR="00D309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судебной финансово-кредитной экспертизы</w:t>
      </w:r>
    </w:p>
    <w:p w:rsidR="00A71DAD" w:rsidRDefault="00D309BF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 Методика определения характера и размера причиненного ущерба при проведении судебной финансово-кредитной экспертизы</w:t>
      </w:r>
    </w:p>
    <w:p w:rsidR="00D309BF" w:rsidRDefault="00D309BF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Судебная инженерно-экономическая экспертиза </w:t>
      </w:r>
    </w:p>
    <w:p w:rsidR="00D309BF" w:rsidRDefault="00D309BF" w:rsidP="009122D6">
      <w:pPr>
        <w:tabs>
          <w:tab w:val="left" w:pos="70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</w:t>
      </w:r>
      <w:r w:rsidR="00B34B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Судебно-товароведческая экспертиза</w:t>
      </w:r>
      <w:r w:rsidR="009122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34B4B" w:rsidRDefault="00B34B4B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r w:rsidR="00BF15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и учетно-контрольные идентификаторы хозяйственных договоров как объекта судебно-бухгалтерской экспертизы</w:t>
      </w:r>
    </w:p>
    <w:p w:rsidR="00BF1595" w:rsidRDefault="00BF1595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</w:t>
      </w:r>
      <w:r w:rsidR="00353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системного, комплексного и ситуационного подходов к судебно-бухгалтерской экспертизе хозяйственных договоров</w:t>
      </w:r>
    </w:p>
    <w:p w:rsidR="00353330" w:rsidRDefault="00353330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 Отличительные признаки аудиторской проверки хозяйственной деятельности организации, проводимой по поручению органов дознания, и судебно-бухгалтерской экспертизы</w:t>
      </w:r>
    </w:p>
    <w:p w:rsidR="00353330" w:rsidRDefault="00353330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 Структурно-логическая модель организации и проведения судебно-бухгалтерской экспертизы хозяйственных договоров</w:t>
      </w:r>
    </w:p>
    <w:p w:rsidR="00353330" w:rsidRDefault="00353330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Методика экспертной оценки бухгалтерского отражения исполнения хозяйственных договоров </w:t>
      </w:r>
    </w:p>
    <w:p w:rsidR="00353330" w:rsidRDefault="00353330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Проведение судебно-бухгалтерской экспертизы налоговых последствий исполнения хозяйственных договоров </w:t>
      </w:r>
    </w:p>
    <w:p w:rsidR="00353330" w:rsidRDefault="00353330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</w:t>
      </w:r>
      <w:r w:rsidR="00A76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проведения судебно-бухгалтерской экспертизы договора купли-продажи</w:t>
      </w:r>
    </w:p>
    <w:p w:rsidR="00A7694D" w:rsidRDefault="00A7694D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 Методика применения аналитических процедур при проведении судебно-бухгалтерской экспертизы хозяйственных договоров</w:t>
      </w:r>
    </w:p>
    <w:p w:rsidR="00A7694D" w:rsidRDefault="00A7694D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39. Использование инжинирингового инструментария в экспертном аналитическом исследовании хозяйственных договоров</w:t>
      </w:r>
    </w:p>
    <w:p w:rsidR="00A7694D" w:rsidRDefault="00A7694D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</w:t>
      </w:r>
      <w:r w:rsidR="00F55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ситуационного подхода к аналитическому обоснованию эффективности договорных отношений коммерческой организации 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 Теоретико-правовые основы судебной экономической экспертизы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42. Методика судебной экономической (бухгалтерской) экспертизы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 Использование инструментария экономического анализа в судебном экспертном бухгалтерском исследовании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44. Судебно-бухгалтерская экспертиза хозяйственных договоров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45. Методическая основа подтверждения достоверности объектов противоправных действий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46. Приемы и методы экономико-криминалистического анализа и их использование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47. Оценка достоверности учетных данных с использованием экономического анализа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48. Классификационные признаки и виды искажений бухгалтерской отчетности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49. Инжиниринговый подход к экспертному аналитическому исследованию</w:t>
      </w:r>
    </w:p>
    <w:p w:rsidR="00382A9E" w:rsidRDefault="00382A9E" w:rsidP="00A57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50. Особенности применения семантических методов анализа и контроля</w:t>
      </w:r>
      <w:bookmarkStart w:id="0" w:name="_GoBack"/>
      <w:bookmarkEnd w:id="0"/>
    </w:p>
    <w:sectPr w:rsidR="0038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81"/>
    <w:rsid w:val="001D0A09"/>
    <w:rsid w:val="00353330"/>
    <w:rsid w:val="00382A9E"/>
    <w:rsid w:val="0048110E"/>
    <w:rsid w:val="007110FE"/>
    <w:rsid w:val="009122D6"/>
    <w:rsid w:val="00A57381"/>
    <w:rsid w:val="00A71DAD"/>
    <w:rsid w:val="00A7694D"/>
    <w:rsid w:val="00B30FE4"/>
    <w:rsid w:val="00B34B4B"/>
    <w:rsid w:val="00BF1595"/>
    <w:rsid w:val="00D309BF"/>
    <w:rsid w:val="00E32DFB"/>
    <w:rsid w:val="00F5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11</cp:revision>
  <cp:lastPrinted>2020-09-13T15:44:00Z</cp:lastPrinted>
  <dcterms:created xsi:type="dcterms:W3CDTF">2019-12-27T10:29:00Z</dcterms:created>
  <dcterms:modified xsi:type="dcterms:W3CDTF">2021-02-09T10:48:00Z</dcterms:modified>
</cp:coreProperties>
</file>